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2026-0607-BW</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Gebäudeautomation - Neubau Stadthaus 4 - Bauwerke Münster GmbH</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Ein Verwaltungsgebäude mit insgesamt 7 Vollgeschossen wird mit Mess-Steuer-Regeltechnik ausgestattet. Hierzu werden im UG 3 ASP aufgebaut und diverse Etagenverteilerdezentral im Gebäude unterbracht. Die GLT wird über ein bestehendes System der Stadt Münster abgebildet und ist entsprechend zu erweitern.
Es sind nur die Fabrikate DEOS, Kieback&amp;Peter und Schneider Electric zur Angebotsabgabe zugelassen.
Gemäß Gebäudeleitlinien AIM Münster 2020</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